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ascii="仿宋_GB2312" w:hAnsi="仿宋_GB2312" w:eastAsia="仿宋_GB2312" w:cs="仿宋_GB2312"/>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重要工业产品（除食品相关产品、化肥外）生产许可证核发 </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五、行政许可事项设定依据</w:t>
      </w:r>
    </w:p>
    <w:p>
      <w:pPr>
        <w:spacing w:line="600" w:lineRule="exact"/>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bCs/>
          <w:sz w:val="32"/>
          <w:szCs w:val="32"/>
        </w:rPr>
        <w:t xml:space="preserve"> 《中华人民共和国工业产品生产许可证管理条例》第二条 国家对生产下列重要工业产品的企业实行生产许可证制度： （一）乳制品、肉制品、饮料、米、面、食用油、酒类等直接关系人体健康的加工食品； （二）电热毯、压力锅、燃气热水器等可能危及人身、财产安全的产品； （三）税控收款机、防伪验钞仪、卫星电视广播地面接收设备、无线广播电视发射设备等关系金融安全和通信质量安全的产品； （四）安全网、安全帽、建筑扣件等保障劳动安全的产品； （五）电力铁塔、桥梁支座、铁路工业产品、水工金属结构、危险化学品及其包装物、容器等影响生产安全、公共安全的产品； （六）法律、行政法规要求依照本条例的规定实行生产许可证管理的其他产品。第三条：国家实行生产许可证制度的工业产品目录（以下简称目录）由国务院工业产品生产许可证主管部门会同国务院有关部门制定，并征求消费者协会和相关产品行业协会的意见，报国务院批准后向社会公布。第十一条第一款 “企业生产列入目录的产品，应当向企业所在地的省、自治区、直辖市工业产品生产许可证主管部门申请取得生产许可证。”第六十八条：根据需要，省、自治区、直辖市工业产品生产许可证主管部门可以负责部分列入目录产品的生产许可证审查发证工作，具体办法由国务院工业产品生产许可证主管部门另行制定。</w:t>
      </w:r>
    </w:p>
    <w:p>
      <w:pPr>
        <w:spacing w:line="600" w:lineRule="exact"/>
        <w:ind w:firstLine="640" w:firstLineChars="200"/>
        <w:jc w:val="left"/>
        <w:rPr>
          <w:rFonts w:ascii="仿宋_GB2312" w:hAnsi="仿宋_GB2312" w:eastAsia="仿宋_GB2312" w:cs="仿宋_GB2312"/>
          <w:sz w:val="32"/>
          <w:szCs w:val="32"/>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六、准予许可条件、标准和技术要求</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有营业执照；</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有与所生产产品相适应的专业技术人员；</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有与所生产产品相适应的生产条件和检验检疫手段；</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有与所生产产品相适应的技术文件和工艺文件；</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有健全有效的质量管理制度和责任制度；</w:t>
      </w:r>
    </w:p>
    <w:p>
      <w:pPr>
        <w:spacing w:line="600" w:lineRule="exact"/>
        <w:ind w:left="360" w:firstLine="320" w:firstLineChars="1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产品符合有关国家标准、行业标准以及保障人体健康和人身、财产安全的要求；</w:t>
      </w:r>
    </w:p>
    <w:p>
      <w:pPr>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符合国家产业政策的规定，不存在国家明令淘汰和禁止投资建设的落后工艺、高耗能、污染环境、浪费资源的情况。</w:t>
      </w:r>
    </w:p>
    <w:p>
      <w:pPr>
        <w:spacing w:line="600" w:lineRule="exact"/>
        <w:ind w:left="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法律、行政法规有其他规定的，还应当符合其规定。</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不再要求申请人提供设立单位批准文件、法定代表人和技术负责人简历、法定代表人任命和聘任文件、技术人员从事地质灾害防治技术工作5年以上证明文件等材料。</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600" w:lineRule="exact"/>
        <w:ind w:left="64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《全国工业产品生产许可证申请单》；</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 xml:space="preserve">2. </w:t>
      </w:r>
      <w:r>
        <w:rPr>
          <w:rFonts w:hint="eastAsia" w:ascii="仿宋_GB2312" w:hAnsi="仿宋_GB2312" w:eastAsia="仿宋_GB2312" w:cs="仿宋_GB2312"/>
          <w:sz w:val="32"/>
          <w:szCs w:val="32"/>
        </w:rPr>
        <w:t>产品检验报告。产品检验报告应为具有检验检测机构资质认定资格的检验机构出具的一年内检验合格报告。检验报告应当为所申请产品单元（或产品品种，具体详见相关产品实施细则）的型式试验报告、委托产品检验报告或政府监督检验报告当中的一类报告。所提交型式试验报告或委托产品检验报告的检验项目应覆盖相关产品实施细则规定的产品检验项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产业政策材料（见相关产品实施细则）；</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保证质量安全承诺书。</w: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九、办理流程图</w:t>
      </w:r>
    </w:p>
    <w:p>
      <w:pPr>
        <w:jc w:val="center"/>
        <w:rPr>
          <w:rFonts w:ascii="方正小标宋简体" w:hAnsi="方正小标宋简体" w:eastAsia="方正小标宋简体" w:cs="方正小标宋简体"/>
          <w:sz w:val="36"/>
          <w:szCs w:val="36"/>
        </w:rPr>
      </w:pPr>
      <w:bookmarkStart w:id="0" w:name="_GoBack"/>
      <w:bookmarkEnd w:id="0"/>
      <w:r>
        <w:rPr>
          <w:rFonts w:hint="eastAsia" w:ascii="方正小标宋简体" w:hAnsi="方正小标宋简体" w:eastAsia="方正小标宋简体" w:cs="方正小标宋简体"/>
          <w:sz w:val="36"/>
          <w:szCs w:val="36"/>
        </w:rPr>
        <w:t>重要工业产品（除食品相关产品、化肥外）生产许可证核发事项办理流程图</w:t>
      </w:r>
    </w:p>
    <w:p/>
    <w:p>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2" name="圆角矩形 2"/>
                <wp:cNvGraphicFramePr/>
                <a:graphic xmlns:a="http://schemas.openxmlformats.org/drawingml/2006/main">
                  <a:graphicData uri="http://schemas.microsoft.com/office/word/2010/wordprocessingShape">
                    <wps:wsp>
                      <wps:cNvSpPr/>
                      <wps:spPr>
                        <a:xfrm>
                          <a:off x="0" y="0"/>
                          <a:ext cx="2889250" cy="593090"/>
                        </a:xfrm>
                        <a:prstGeom prst="round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申请人通过网上提出申请</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CkZi/XaAAAACgEAAA8AAAAAAAAAAQAgAAAA&#10;IgAAAGRycy9kb3ducmV2LnhtbFBLAQIUABQAAAAIAIdO4kATRAKvewIAANgEAAAOAAAAAAAAAAEA&#10;IAAAACkBAABkcnMvZTJvRG9jLnhtbFBLBQYAAAAABgAGAFkBAAAW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申请人通过网上提出申请</w:t>
                      </w:r>
                    </w:p>
                    <w:p>
                      <w:pPr>
                        <w:jc w:val="center"/>
                      </w:pPr>
                    </w:p>
                  </w:txbxContent>
                </v:textbox>
              </v:roundrect>
            </w:pict>
          </mc:Fallback>
        </mc:AlternateContent>
      </w:r>
    </w:p>
    <w:p>
      <w:pPr>
        <w:ind w:right="-1772" w:rightChars="-844"/>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3" name="流程图: 决策 3"/>
                <wp:cNvGraphicFramePr/>
                <a:graphic xmlns:a="http://schemas.openxmlformats.org/drawingml/2006/main">
                  <a:graphicData uri="http://schemas.microsoft.com/office/word/2010/wordprocessingShape">
                    <wps:wsp>
                      <wps:cNvSpPr/>
                      <wps:spPr>
                        <a:xfrm>
                          <a:off x="0" y="0"/>
                          <a:ext cx="2688590" cy="939800"/>
                        </a:xfrm>
                        <a:prstGeom prst="flowChartDecision">
                          <a:avLst/>
                        </a:prstGeom>
                        <a:noFill/>
                        <a:ln w="12700" cap="flat" cmpd="sng" algn="ctr">
                          <a:solidFill>
                            <a:srgbClr val="000000"/>
                          </a:solidFill>
                          <a:prstDash val="solid"/>
                        </a:ln>
                        <a:effectLst/>
                      </wps:spPr>
                      <wps:txbx>
                        <w:txbxContent>
                          <w:p>
                            <w:pPr>
                              <w:jc w:val="center"/>
                              <w:rPr>
                                <w:color w:val="000000"/>
                              </w:rPr>
                            </w:pPr>
                            <w:r>
                              <w:rPr>
                                <w:rFonts w:hint="eastAsia"/>
                                <w:color w:val="000000"/>
                              </w:rPr>
                              <w:t>受理人审核申请材料是否符合条件</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8Kbo42QAAAAsBAAAPAAAA&#10;AAAAAAEAIAAAACIAAABkcnMvZG93bnJldi54bWxQSwECFAAUAAAACACHTuJA2SmKV4YCAADlBAAA&#10;DgAAAAAAAAABACAAAAAoAQAAZHJzL2Uyb0RvYy54bWxQSwUGAAAAAAYABgBZAQAAIAYAAAAA&#10;">
                <v:fill on="f" focussize="0,0"/>
                <v:stroke weight="1pt" color="#000000" joinstyle="round"/>
                <v:imagedata o:title=""/>
                <o:lock v:ext="edit" aspectratio="f"/>
                <v:textbox>
                  <w:txbxContent>
                    <w:p>
                      <w:pPr>
                        <w:jc w:val="center"/>
                        <w:rPr>
                          <w:color w:val="000000"/>
                        </w:rPr>
                      </w:pPr>
                      <w:r>
                        <w:rPr>
                          <w:rFonts w:hint="eastAsia"/>
                          <w:color w:val="000000"/>
                        </w:rPr>
                        <w:t>受理人审核申请材料是否符合条件</w:t>
                      </w:r>
                    </w:p>
                    <w:p>
                      <w:pPr>
                        <w:jc w:val="center"/>
                      </w:pP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6136005</wp:posOffset>
                </wp:positionV>
                <wp:extent cx="2814320" cy="894715"/>
                <wp:effectExtent l="6350" t="6350" r="1778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根据服务对象需求送达结果。不予许可（批准）的，出具《不予许可（批准）通知书》，说明理由，告知依法申请复议、提出行政诉讼的权利。（</w:t>
                            </w:r>
                            <w:r>
                              <w:rPr>
                                <w:color w:val="000000"/>
                                <w:sz w:val="22"/>
                                <w:szCs w:val="28"/>
                              </w:rPr>
                              <w:t>10</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4pt;margin-top:483.15pt;height:70.45pt;width:221.6pt;z-index:251666432;v-text-anchor:middle;mso-width-relative:page;mso-height-relative:page;" filled="f" stroked="t" coordsize="21600,21600" o:gfxdata="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piHL92QAAAAwBAAAPAAAAAAAAAAEAIAAAACIAAABkcnMvZG93bnJldi54bWxQ&#10;SwECFAAUAAAACACHTuJAyGKH0WgCAADPBAAADgAAAAAAAAABACAAAAAoAQAAZHJzL2Uyb0RvYy54&#10;bWxQSwUGAAAAAAYABgBZAQAAAgY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根据服务对象需求送达结果。不予许可（批准）的，出具《不予许可（批准）通知书》，说明理由，告知依法申请复议、提出行政诉讼的权利。（</w:t>
                      </w:r>
                      <w:r>
                        <w:rPr>
                          <w:color w:val="000000"/>
                          <w:sz w:val="22"/>
                          <w:szCs w:val="28"/>
                        </w:rPr>
                        <w:t>10</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WVyNsAAAALAQAADwAAAAAAAAABACAAAAAiAAAAZHJz&#10;L2Rvd25yZXYueG1sUEsBAhQAFAAAAAgAh07iQLFQZn0BAgAA2gMAAA4AAAAAAAAAAQAgAAAAKgEA&#10;AGRycy9lMm9Eb2MueG1sUEsFBgAAAAAGAAYAWQEAAJ0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w:t>
                            </w:r>
                            <w:r>
                              <w:rPr>
                                <w:color w:val="000000"/>
                                <w:sz w:val="22"/>
                                <w:szCs w:val="28"/>
                              </w:rPr>
                              <w:t>1</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w:t>
                      </w:r>
                      <w:r>
                        <w:rPr>
                          <w:color w:val="000000"/>
                          <w:sz w:val="22"/>
                          <w:szCs w:val="28"/>
                        </w:rPr>
                        <w:t>1</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uHkPDYAAAABwEAAA8AAAAAAAAAAQAgAAAAIgAA&#10;AGRycy9kb3ducmV2LnhtbFBLAQIUABQAAAAIAIdO4kBewKRwCAIAAOQDAAAOAAAAAAAAAAEAIAAA&#10;ACcBAABkcnMvZTJvRG9jLnhtbFBLBQYAAAAABgAGAFkBAACh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wps:spPr>
                        <a:xfrm>
                          <a:off x="0" y="0"/>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GjFS/WAAAACQEA&#10;AA8AAAAAAAAAAQAgAAAAIgAAAGRycy9kb3ducmV2LnhtbFBLAQIUABQAAAAIAIdO4kC8YRk24wEA&#10;AK8DAAAOAAAAAAAAAAEAIAAAACUBAABkcnMvZTJvRG9jLnhtbFBLBQYAAAAABgAGAFkBAAB6BQAA&#10;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7" name="圆角矩形 7"/>
                <wp:cNvGraphicFramePr/>
                <a:graphic xmlns:a="http://schemas.openxmlformats.org/drawingml/2006/main">
                  <a:graphicData uri="http://schemas.microsoft.com/office/word/2010/wordprocessingShape">
                    <wps:wsp>
                      <wps:cNvSpPr/>
                      <wps:spPr>
                        <a:xfrm>
                          <a:off x="0" y="0"/>
                          <a:ext cx="1336675" cy="1619885"/>
                        </a:xfrm>
                        <a:prstGeom prst="round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mnbGQ2gAAAAsBAAAPAAAAAAAAAAEAIAAA&#10;ACIAAABkcnMvZG93bnJldi54bWxQSwECFAAUAAAACACHTuJATPuHinwCAADZBAAADgAAAAAAAAAB&#10;ACAAAAApAQAAZHJzL2Uyb0RvYy54bWxQSwUGAAAAAAYABgBZAQAAFwY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0" y="0"/>
                          <a:ext cx="1333500" cy="1628775"/>
                        </a:xfrm>
                        <a:prstGeom prst="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申报材料不齐全或不符合法定形式的，2个</w:t>
                            </w:r>
                            <w:r>
                              <w:rPr>
                                <w:color w:val="000000"/>
                                <w:sz w:val="22"/>
                                <w:szCs w:val="28"/>
                              </w:rPr>
                              <w:t>工作日内</w:t>
                            </w:r>
                            <w:r>
                              <w:rPr>
                                <w:rFonts w:hint="eastAsia"/>
                                <w:color w:val="000000"/>
                                <w:sz w:val="22"/>
                                <w:szCs w:val="28"/>
                              </w:rPr>
                              <w:t>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nCWPdoAAAALAQAADwAAAAAAAAABACAAAAAiAAAAZHJzL2Rvd25yZXYueG1s&#10;UEsBAhQAFAAAAAgAh07iQAXON8RoAgAAzgQAAA4AAAAAAAAAAQAgAAAAKQEAAGRycy9lMm9Eb2Mu&#10;eG1sUEsFBgAAAAAGAAYAWQEAAAMGA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申报材料不齐全或不符合法定形式的，2个</w:t>
                      </w:r>
                      <w:r>
                        <w:rPr>
                          <w:color w:val="000000"/>
                          <w:sz w:val="22"/>
                          <w:szCs w:val="28"/>
                        </w:rPr>
                        <w:t>工作日内</w:t>
                      </w:r>
                      <w:r>
                        <w:rPr>
                          <w:rFonts w:hint="eastAsia"/>
                          <w:color w:val="000000"/>
                          <w:sz w:val="22"/>
                          <w:szCs w:val="28"/>
                        </w:rPr>
                        <w:t>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5690235</wp:posOffset>
                </wp:positionV>
                <wp:extent cx="9525" cy="445770"/>
                <wp:effectExtent l="43180" t="0" r="61595" b="11430"/>
                <wp:wrapNone/>
                <wp:docPr id="19" name="直接箭头连接符 19"/>
                <wp:cNvGraphicFramePr/>
                <a:graphic xmlns:a="http://schemas.openxmlformats.org/drawingml/2006/main">
                  <a:graphicData uri="http://schemas.microsoft.com/office/word/2010/wordprocessingShape">
                    <wps:wsp>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448.05pt;height:35.1pt;width:0.75pt;z-index:251671552;mso-width-relative:page;mso-height-relative:page;" filled="f" stroked="t" coordsize="21600,21600" o:gfxdata="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ePJsNsAAAALAQAADwAAAAAAAAABACAAAAAiAAAAZHJz&#10;L2Rvd25yZXYueG1sUEsBAhQAFAAAAAgAh07iQCHbu+4BAgAA2gMAAA4AAAAAAAAAAQAgAAAAKgEA&#10;AGRycy9lMm9Eb2MueG1sUEsFBgAAAAAGAAYAWQEAAJ0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4601210</wp:posOffset>
                </wp:positionV>
                <wp:extent cx="6985" cy="376555"/>
                <wp:effectExtent l="45720" t="0" r="61595" b="4445"/>
                <wp:wrapNone/>
                <wp:docPr id="17" name="直接箭头连接符 17"/>
                <wp:cNvGraphicFramePr/>
                <a:graphic xmlns:a="http://schemas.openxmlformats.org/drawingml/2006/main">
                  <a:graphicData uri="http://schemas.microsoft.com/office/word/2010/wordprocessingShape">
                    <wps:wsp>
                      <wps:cNvCnPr/>
                      <wps:spPr>
                        <a:xfrm>
                          <a:off x="0" y="0"/>
                          <a:ext cx="6985" cy="376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62.3pt;height:29.65pt;width:0.55pt;z-index:251670528;mso-width-relative:page;mso-height-relative:page;" filled="f" stroked="t" coordsize="21600,21600" o:gfxdata="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ffUdsAAAALAQAADwAAAAAAAAABACAAAAAiAAAAZHJz&#10;L2Rvd25yZXYueG1sUEsBAhQAFAAAAAgAh07iQNdNGOABAgAA2gMAAA4AAAAAAAAAAQAgAAAAKgEA&#10;AGRycy9lMm9Eb2MueG1sUEsFBgAAAAAGAAYAWQEAAJ0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wps:spPr>
                        <a:xfrm>
                          <a:off x="0" y="0"/>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Jn1j9oAAAALAQAADwAAAAAAAAABACAAAAAiAAAAZHJz&#10;L2Rvd25yZXYueG1sUEsBAhQAFAAAAAgAh07iQOoobjkCAgAA2wMAAA4AAAAAAAAAAQAgAAAAKQEA&#10;AGRycy9lMm9Eb2MueG1sUEsFBgAAAAAGAAYAWQEAAJ0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wps:spPr>
                        <a:xfrm>
                          <a:off x="0" y="0"/>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&#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m4VXncAAAACwEAAA8AAAAAAAAAAQAgAAAAIgAAAGRy&#10;cy9kb3ducmV2LnhtbFBLAQIUABQAAAAIAIdO4kD+nzD6AQIAANoDAAAOAAAAAAAAAAEAIAAAACsB&#10;AABkcnMvZTJvRG9jLnhtbFBLBQYAAAAABgAGAFkBAACe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wps:spPr>
                        <a:xfrm>
                          <a:off x="0" y="0"/>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GeS3bAAAACgEAAA8AAAAAAAAAAQAgAAAAIgAAAGRycy9k&#10;b3ducmV2LnhtbFBLAQIUABQAAAAIAIdO4kAocD5j/wEAANoDAAAOAAAAAAAAAAEAIAAAACoBAABk&#10;cnMvZTJvRG9jLnhtbFBLBQYAAAAABgAGAFkBAACbBQ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301625</wp:posOffset>
                </wp:positionV>
                <wp:extent cx="2857500" cy="1057275"/>
                <wp:effectExtent l="6350" t="6350" r="12700" b="22225"/>
                <wp:wrapNone/>
                <wp:docPr id="8" name="矩形 8"/>
                <wp:cNvGraphicFramePr/>
                <a:graphic xmlns:a="http://schemas.openxmlformats.org/drawingml/2006/main">
                  <a:graphicData uri="http://schemas.microsoft.com/office/word/2010/wordprocessingShape">
                    <wps:wsp>
                      <wps:cNvSpPr/>
                      <wps:spPr>
                        <a:xfrm>
                          <a:off x="0" y="0"/>
                          <a:ext cx="2857500" cy="105727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w:t>
                            </w:r>
                            <w:r>
                              <w:rPr>
                                <w:color w:val="000000"/>
                                <w:sz w:val="22"/>
                                <w:szCs w:val="28"/>
                              </w:rPr>
                              <w:t>2</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3.75pt;height:83.25pt;width:225pt;z-index:251664384;v-text-anchor:middle;mso-width-relative:page;mso-height-relative:page;" filled="f" stroked="t" coordsize="21600,21600" o:gfxdata="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EgBcX2AAAAAoBAAAPAAAAAAAAAAEAIAAAACIAAABkcnMvZG93bnJldi54bWxQSwEC&#10;FAAUAAAACACHTuJACbryFGYCAADOBAAADgAAAAAAAAABACAAAAAnAQAAZHJzL2Uyb0RvYy54bWxQ&#10;SwUGAAAAAAYABgBZAQAA/wU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w:t>
                      </w:r>
                      <w:r>
                        <w:rPr>
                          <w:color w:val="000000"/>
                          <w:sz w:val="22"/>
                          <w:szCs w:val="28"/>
                        </w:rPr>
                        <w:t>2</w:t>
                      </w:r>
                      <w:r>
                        <w:rPr>
                          <w:rFonts w:hint="eastAsia"/>
                          <w:color w:val="000000"/>
                          <w:sz w:val="22"/>
                          <w:szCs w:val="28"/>
                        </w:rPr>
                        <w:t>个工作日）</w:t>
                      </w:r>
                    </w:p>
                  </w:txbxContent>
                </v:textbox>
              </v:rect>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65408" behindDoc="0" locked="0" layoutInCell="1" allowOverlap="1">
                <wp:simplePos x="0" y="0"/>
                <wp:positionH relativeFrom="column">
                  <wp:posOffset>1181100</wp:posOffset>
                </wp:positionH>
                <wp:positionV relativeFrom="paragraph">
                  <wp:posOffset>155575</wp:posOffset>
                </wp:positionV>
                <wp:extent cx="2823845" cy="866775"/>
                <wp:effectExtent l="6350" t="6350" r="8255" b="22225"/>
                <wp:wrapNone/>
                <wp:docPr id="9" name="矩形 9"/>
                <wp:cNvGraphicFramePr/>
                <a:graphic xmlns:a="http://schemas.openxmlformats.org/drawingml/2006/main">
                  <a:graphicData uri="http://schemas.microsoft.com/office/word/2010/wordprocessingShape">
                    <wps:wsp>
                      <wps:cNvSpPr/>
                      <wps:spPr>
                        <a:xfrm>
                          <a:off x="0" y="0"/>
                          <a:ext cx="2823845" cy="86677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pt;margin-top:12.25pt;height:68.25pt;width:222.35pt;z-index:251665408;v-text-anchor:middle;mso-width-relative:page;mso-height-relative:page;" filled="f" stroked="t" coordsize="21600,21600" o:gfxdata="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haGa22AAAAAoBAAAPAAAAAAAAAAEAIAAAACIAAABkcnMvZG93bnJldi54bWxQ&#10;SwECFAAUAAAACACHTuJACgNw7mkCAADNBAAADgAAAAAAAAABACAAAAAnAQAAZHJzL2Uyb0RvYy54&#10;bWxQSwUGAAAAAAYABgBZAQAAAgY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v:textbox>
              </v:rect>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十、加强事中事后监管措施</w:t>
      </w:r>
    </w:p>
    <w:p>
      <w:pPr>
        <w:overflowPunct w:val="0"/>
        <w:spacing w:line="594" w:lineRule="exact"/>
        <w:ind w:firstLine="640" w:firstLineChars="200"/>
        <w:rPr>
          <w:rFonts w:ascii="仿宋_GB2312" w:hAnsi="方正仿宋简体" w:eastAsia="仿宋_GB2312" w:cs="方正仿宋简体"/>
          <w:spacing w:val="6"/>
          <w:sz w:val="32"/>
          <w:szCs w:val="32"/>
          <w:lang w:val="zh-TW"/>
        </w:rPr>
      </w:pPr>
      <w:r>
        <w:rPr>
          <w:rFonts w:hint="eastAsia" w:ascii="楷体_GB2312" w:hAnsi="楷体_GB2312" w:eastAsia="楷体_GB2312" w:cs="楷体_GB2312"/>
          <w:sz w:val="32"/>
          <w:szCs w:val="32"/>
        </w:rPr>
        <w:t>1.</w:t>
      </w:r>
      <w:r>
        <w:rPr>
          <w:rFonts w:hint="eastAsia" w:ascii="楷体_GB2312" w:hAnsi="楷体_GB2312" w:eastAsia="楷体_GB2312" w:cs="楷体_GB2312"/>
          <w:sz w:val="32"/>
          <w:szCs w:val="32"/>
          <w:lang w:val="zh-TW"/>
        </w:rPr>
        <w:t>督促获证企业持续保持生产合格产品能力。</w:t>
      </w:r>
      <w:r>
        <w:rPr>
          <w:rFonts w:hint="eastAsia" w:ascii="仿宋_GB2312" w:hAnsi="方正仿宋简体" w:eastAsia="仿宋_GB2312" w:cs="方正仿宋简体"/>
          <w:kern w:val="0"/>
          <w:sz w:val="32"/>
          <w:szCs w:val="32"/>
          <w:lang w:val="zh-TW"/>
        </w:rPr>
        <w:t>对于获证企业，按照“双随机、一公开”的要求开展日常监督检查，</w:t>
      </w:r>
      <w:r>
        <w:rPr>
          <w:rFonts w:hint="eastAsia" w:ascii="仿宋_GB2312" w:hAnsi="方正仿宋简体" w:eastAsia="仿宋_GB2312" w:cs="方正仿宋简体"/>
          <w:spacing w:val="6"/>
          <w:kern w:val="0"/>
          <w:sz w:val="32"/>
          <w:szCs w:val="32"/>
          <w:lang w:val="zh-TW"/>
        </w:rPr>
        <w:t>督促企业保持获证条件。</w:t>
      </w:r>
      <w:r>
        <w:rPr>
          <w:rFonts w:hint="eastAsia" w:ascii="仿宋_GB2312" w:hAnsi="方正仿宋简体" w:eastAsia="仿宋_GB2312" w:cs="方正仿宋简体"/>
          <w:spacing w:val="6"/>
          <w:sz w:val="32"/>
          <w:szCs w:val="32"/>
          <w:lang w:val="zh-TW"/>
        </w:rPr>
        <w:t>对故意提供虚假材料、实际不具备生产条件骗取许可证的企业，按照《行政许可法》规定处理，并</w:t>
      </w:r>
      <w:r>
        <w:rPr>
          <w:rFonts w:hint="eastAsia" w:ascii="仿宋_GB2312" w:eastAsia="仿宋_GB2312"/>
          <w:spacing w:val="6"/>
          <w:sz w:val="32"/>
          <w:szCs w:val="32"/>
        </w:rPr>
        <w:t>纳入国家企业信用信息公示系统</w:t>
      </w:r>
      <w:r>
        <w:rPr>
          <w:rFonts w:hint="eastAsia" w:ascii="仿宋_GB2312" w:hAnsi="方正仿宋简体" w:eastAsia="仿宋_GB2312" w:cs="方正仿宋简体"/>
          <w:spacing w:val="6"/>
          <w:sz w:val="32"/>
          <w:szCs w:val="32"/>
          <w:lang w:val="zh-TW"/>
        </w:rPr>
        <w:t>。</w:t>
      </w:r>
    </w:p>
    <w:p>
      <w:pPr>
        <w:overflowPunct w:val="0"/>
        <w:spacing w:line="594" w:lineRule="exact"/>
        <w:ind w:firstLine="629"/>
        <w:rPr>
          <w:rFonts w:ascii="仿宋_GB2312" w:eastAsia="仿宋_GB2312"/>
          <w:sz w:val="32"/>
          <w:szCs w:val="32"/>
        </w:rPr>
      </w:pPr>
      <w:r>
        <w:rPr>
          <w:rFonts w:hint="eastAsia" w:ascii="楷体_GB2312" w:hAnsi="楷体_GB2312" w:eastAsia="楷体_GB2312" w:cs="楷体_GB2312"/>
          <w:bCs/>
          <w:sz w:val="32"/>
          <w:szCs w:val="32"/>
        </w:rPr>
        <w:t>2.</w:t>
      </w:r>
      <w:r>
        <w:rPr>
          <w:rFonts w:hint="eastAsia" w:ascii="楷体_GB2312" w:hAnsi="楷体_GB2312" w:eastAsia="楷体_GB2312" w:cs="楷体_GB2312"/>
          <w:bCs/>
          <w:sz w:val="32"/>
          <w:szCs w:val="32"/>
          <w:lang w:val="zh-TW"/>
        </w:rPr>
        <w:t>加大产品质量监督抽查力度。</w:t>
      </w:r>
      <w:r>
        <w:rPr>
          <w:rFonts w:hint="eastAsia" w:ascii="仿宋_GB2312" w:eastAsia="仿宋_GB2312"/>
          <w:sz w:val="32"/>
          <w:szCs w:val="32"/>
        </w:rPr>
        <w:t>加大监督抽查力度，依法向社会公开监督抽查结果，强化后处理，对抽查发现的不合格产品，依法责令企业停止生产、销售并限期整改。对出现区域性质量安全问题的，要及时约谈企业负责人，督促整改、落实主体责任。</w:t>
      </w:r>
    </w:p>
    <w:p>
      <w:pPr>
        <w:overflowPunct w:val="0"/>
        <w:spacing w:line="594" w:lineRule="exact"/>
        <w:ind w:firstLine="640" w:firstLineChars="200"/>
        <w:rPr>
          <w:rFonts w:ascii="仿宋_GB2312" w:hAnsi="方正仿宋简体" w:eastAsia="仿宋_GB2312" w:cs="方正仿宋简体"/>
          <w:spacing w:val="6"/>
          <w:sz w:val="32"/>
          <w:szCs w:val="32"/>
          <w:lang w:val="zh-TW"/>
        </w:rPr>
      </w:pPr>
      <w:r>
        <w:rPr>
          <w:rFonts w:hint="eastAsia" w:ascii="楷体_GB2312" w:hAnsi="楷体_GB2312" w:eastAsia="楷体_GB2312" w:cs="楷体_GB2312"/>
          <w:bCs/>
          <w:sz w:val="32"/>
          <w:szCs w:val="32"/>
        </w:rPr>
        <w:t>3.</w:t>
      </w:r>
      <w:r>
        <w:rPr>
          <w:rFonts w:hint="eastAsia" w:ascii="楷体_GB2312" w:hAnsi="楷体_GB2312" w:eastAsia="楷体_GB2312" w:cs="楷体_GB2312"/>
          <w:bCs/>
          <w:sz w:val="32"/>
          <w:szCs w:val="32"/>
          <w:lang w:val="zh-TW"/>
        </w:rPr>
        <w:t>强化高风险产品质量安全专项整治。</w:t>
      </w:r>
      <w:r>
        <w:rPr>
          <w:rFonts w:hint="eastAsia" w:ascii="仿宋_GB2312" w:hAnsi="方正仿宋简体" w:eastAsia="仿宋_GB2312" w:cs="方正仿宋简体"/>
          <w:sz w:val="32"/>
          <w:szCs w:val="32"/>
          <w:lang w:val="zh-TW"/>
        </w:rPr>
        <w:t>对于监督抽查不合格率较高</w:t>
      </w:r>
      <w:r>
        <w:rPr>
          <w:rFonts w:hint="eastAsia" w:ascii="仿宋_GB2312" w:hAnsi="方正仿宋简体" w:eastAsia="仿宋_GB2312" w:cs="方正仿宋简体"/>
          <w:spacing w:val="6"/>
          <w:sz w:val="32"/>
          <w:szCs w:val="32"/>
          <w:lang w:val="zh-TW"/>
        </w:rPr>
        <w:t>和发生严重质量安全事故的产品，</w:t>
      </w:r>
      <w:r>
        <w:rPr>
          <w:rFonts w:hint="eastAsia" w:ascii="仿宋_GB2312" w:hAnsi="方正仿宋简体" w:eastAsia="仿宋_GB2312" w:cs="方正仿宋简体"/>
          <w:spacing w:val="6"/>
          <w:sz w:val="32"/>
          <w:szCs w:val="32"/>
          <w:lang w:val="zh-TW" w:eastAsia="zh-TW"/>
        </w:rPr>
        <w:t>会同有关部门组织开展专项整治</w:t>
      </w:r>
      <w:r>
        <w:rPr>
          <w:rFonts w:hint="eastAsia" w:ascii="仿宋_GB2312" w:hAnsi="方正仿宋简体" w:eastAsia="仿宋_GB2312" w:cs="方正仿宋简体"/>
          <w:spacing w:val="6"/>
          <w:sz w:val="32"/>
          <w:szCs w:val="32"/>
          <w:lang w:val="zh-TW"/>
        </w:rPr>
        <w:t>工作，消除质量安全风险隐患。</w:t>
      </w:r>
    </w:p>
    <w:p>
      <w:pPr>
        <w:spacing w:line="560" w:lineRule="exact"/>
        <w:ind w:firstLine="640" w:firstLineChars="200"/>
        <w:jc w:val="left"/>
        <w:rPr>
          <w:rFonts w:ascii="黑体" w:hAnsi="黑体" w:eastAsia="黑体" w:cs="黑体"/>
          <w:sz w:val="32"/>
          <w:szCs w:val="40"/>
        </w:rPr>
      </w:pPr>
    </w:p>
    <w:p>
      <w:pPr>
        <w:ind w:firstLine="640" w:firstLineChars="200"/>
        <w:rPr>
          <w:rFonts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D3F46"/>
    <w:rsid w:val="5A912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2021-10-12T01:35:56Z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5A106C9149D54A699D0012A322D0DF14</vt:lpwstr>
  </property>
</Properties>
</file>